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01" w:rsidRPr="00700A01" w:rsidRDefault="00700A01" w:rsidP="00700A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b/>
          <w:sz w:val="28"/>
          <w:szCs w:val="28"/>
          <w:u w:val="single"/>
        </w:rPr>
      </w:pPr>
      <w:r w:rsidRPr="00700A01">
        <w:rPr>
          <w:rFonts w:asciiTheme="minorHAnsi" w:hAnsiTheme="minorHAnsi"/>
          <w:b/>
          <w:sz w:val="28"/>
          <w:szCs w:val="28"/>
          <w:u w:val="single"/>
        </w:rPr>
        <w:t xml:space="preserve">Directions for </w:t>
      </w:r>
      <w:r w:rsidRPr="00700A01">
        <w:rPr>
          <w:rFonts w:asciiTheme="minorHAnsi" w:eastAsia="MS PGothic" w:hAnsiTheme="minorHAnsi" w:cs="MS PGothic"/>
          <w:b/>
          <w:kern w:val="24"/>
          <w:sz w:val="28"/>
          <w:szCs w:val="28"/>
          <w:u w:val="single"/>
        </w:rPr>
        <w:t>Harris and Jacobsen’s vocabulary list</w:t>
      </w:r>
    </w:p>
    <w:p w:rsidR="00700A01" w:rsidRPr="00700A01" w:rsidRDefault="00700A01" w:rsidP="00700A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700A01" w:rsidRPr="00700A01" w:rsidRDefault="00700A01" w:rsidP="00700A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700A01">
        <w:rPr>
          <w:rFonts w:asciiTheme="minorHAnsi" w:eastAsiaTheme="majorEastAsia" w:hAnsiTheme="minorHAnsi" w:cs="Cambria"/>
          <w:i/>
          <w:iCs/>
          <w:kern w:val="24"/>
          <w:sz w:val="28"/>
          <w:szCs w:val="28"/>
        </w:rPr>
        <w:t>Procedure:</w:t>
      </w:r>
    </w:p>
    <w:p w:rsidR="00700A01" w:rsidRPr="00700A01" w:rsidRDefault="00700A01" w:rsidP="00700A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700A01">
        <w:rPr>
          <w:rFonts w:asciiTheme="minorHAnsi" w:eastAsiaTheme="majorEastAsia" w:hAnsiTheme="minorHAnsi" w:cs="Cambria"/>
          <w:kern w:val="24"/>
          <w:sz w:val="28"/>
          <w:szCs w:val="28"/>
        </w:rPr>
        <w:t xml:space="preserve">Say/Present 10 of the 11 words to the student while showing them the written form of each word (one word from each list can be used as a practice item).  Begin at student’s grade placement.  Ask the student to define or use the word in sentence in a way that demonstrates knowledge of the meaning of the word.  Give 10 points if correct, 0 for </w:t>
      </w:r>
      <w:proofErr w:type="gramStart"/>
      <w:r w:rsidRPr="00700A01">
        <w:rPr>
          <w:rFonts w:asciiTheme="minorHAnsi" w:eastAsiaTheme="majorEastAsia" w:hAnsiTheme="minorHAnsi" w:cs="Cambria"/>
          <w:kern w:val="24"/>
          <w:sz w:val="28"/>
          <w:szCs w:val="28"/>
        </w:rPr>
        <w:t>incorrect,</w:t>
      </w:r>
      <w:proofErr w:type="gramEnd"/>
      <w:r w:rsidRPr="00700A01">
        <w:rPr>
          <w:rFonts w:asciiTheme="minorHAnsi" w:eastAsiaTheme="majorEastAsia" w:hAnsiTheme="minorHAnsi" w:cs="Cambria"/>
          <w:kern w:val="24"/>
          <w:sz w:val="28"/>
          <w:szCs w:val="28"/>
        </w:rPr>
        <w:t xml:space="preserve"> and 5 points if you feel answer is partially correct.</w:t>
      </w:r>
    </w:p>
    <w:p w:rsidR="00700A01" w:rsidRPr="00700A01" w:rsidRDefault="00700A01" w:rsidP="00700A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700A01" w:rsidRPr="00700A01" w:rsidRDefault="00700A01" w:rsidP="00700A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700A01">
        <w:rPr>
          <w:rFonts w:asciiTheme="minorHAnsi" w:eastAsiaTheme="majorEastAsia" w:hAnsiTheme="minorHAnsi" w:cs="Cambria"/>
          <w:kern w:val="24"/>
          <w:sz w:val="28"/>
          <w:szCs w:val="28"/>
        </w:rPr>
        <w:t>Tally the scores for 10 items for each list.  Interpret the scores below for the grade level of the list read. </w:t>
      </w:r>
    </w:p>
    <w:p w:rsidR="00700A01" w:rsidRPr="00700A01" w:rsidRDefault="00700A01" w:rsidP="00700A01">
      <w:pPr>
        <w:pStyle w:val="NormalWeb"/>
        <w:tabs>
          <w:tab w:val="left" w:pos="3875"/>
          <w:tab w:val="left" w:pos="5488"/>
        </w:tabs>
        <w:kinsoku w:val="0"/>
        <w:overflowPunct w:val="0"/>
        <w:spacing w:before="0" w:beforeAutospacing="0" w:after="0" w:afterAutospacing="0"/>
        <w:ind w:left="2520"/>
        <w:textAlignment w:val="baseline"/>
        <w:rPr>
          <w:rFonts w:asciiTheme="minorHAnsi" w:hAnsiTheme="minorHAnsi"/>
          <w:sz w:val="28"/>
          <w:szCs w:val="28"/>
        </w:rPr>
      </w:pPr>
      <w:r w:rsidRPr="00700A01">
        <w:rPr>
          <w:rFonts w:asciiTheme="minorHAnsi" w:eastAsiaTheme="majorEastAsia" w:hAnsiTheme="minorHAnsi" w:cs="Cambria"/>
          <w:kern w:val="24"/>
          <w:sz w:val="28"/>
          <w:szCs w:val="28"/>
        </w:rPr>
        <w:tab/>
      </w:r>
      <w:r w:rsidRPr="00700A01">
        <w:rPr>
          <w:rFonts w:asciiTheme="minorHAnsi" w:eastAsiaTheme="majorEastAsia" w:hAnsiTheme="minorHAnsi" w:cs="Cambria"/>
          <w:kern w:val="24"/>
          <w:sz w:val="28"/>
          <w:szCs w:val="28"/>
          <w:u w:val="single"/>
        </w:rPr>
        <w:t>Vocabulary Levels</w:t>
      </w:r>
    </w:p>
    <w:p w:rsidR="00700A01" w:rsidRPr="00700A01" w:rsidRDefault="00700A01" w:rsidP="00700A01">
      <w:pPr>
        <w:pStyle w:val="NormalWeb"/>
        <w:tabs>
          <w:tab w:val="left" w:pos="3325"/>
          <w:tab w:val="left" w:pos="5488"/>
        </w:tabs>
        <w:kinsoku w:val="0"/>
        <w:overflowPunct w:val="0"/>
        <w:spacing w:before="0" w:beforeAutospacing="0" w:after="0" w:afterAutospacing="0"/>
        <w:ind w:left="2520"/>
        <w:textAlignment w:val="baseline"/>
        <w:rPr>
          <w:rFonts w:asciiTheme="minorHAnsi" w:hAnsiTheme="minorHAnsi"/>
          <w:sz w:val="28"/>
          <w:szCs w:val="28"/>
        </w:rPr>
      </w:pP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>90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ab/>
        <w:t>– 100%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ab/>
      </w:r>
      <w:proofErr w:type="gramStart"/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>=  Independent</w:t>
      </w:r>
      <w:proofErr w:type="gramEnd"/>
    </w:p>
    <w:p w:rsidR="00700A01" w:rsidRPr="00700A01" w:rsidRDefault="00700A01" w:rsidP="00700A01">
      <w:pPr>
        <w:pStyle w:val="NormalWeb"/>
        <w:tabs>
          <w:tab w:val="left" w:pos="3325"/>
          <w:tab w:val="left" w:pos="5488"/>
        </w:tabs>
        <w:kinsoku w:val="0"/>
        <w:overflowPunct w:val="0"/>
        <w:spacing w:before="0" w:beforeAutospacing="0" w:after="0" w:afterAutospacing="0"/>
        <w:ind w:left="2520"/>
        <w:textAlignment w:val="baseline"/>
        <w:rPr>
          <w:rFonts w:asciiTheme="minorHAnsi" w:hAnsiTheme="minorHAnsi"/>
          <w:sz w:val="28"/>
          <w:szCs w:val="28"/>
        </w:rPr>
      </w:pP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>70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ab/>
      </w:r>
      <w:r w:rsidRPr="00700A01">
        <w:rPr>
          <w:rFonts w:asciiTheme="minorHAnsi" w:eastAsia="MS PGothic" w:hAnsiTheme="minorHAnsi" w:cs="Cambria"/>
          <w:b/>
          <w:bCs/>
          <w:kern w:val="24"/>
          <w:sz w:val="28"/>
          <w:szCs w:val="28"/>
        </w:rPr>
        <w:t>–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 xml:space="preserve"> 80%  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ab/>
      </w:r>
      <w:proofErr w:type="gramStart"/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>=  Instructional</w:t>
      </w:r>
      <w:proofErr w:type="gramEnd"/>
    </w:p>
    <w:p w:rsidR="00700A01" w:rsidRPr="00700A01" w:rsidRDefault="00700A01" w:rsidP="00700A01">
      <w:pPr>
        <w:pStyle w:val="NormalWeb"/>
        <w:tabs>
          <w:tab w:val="left" w:pos="3325"/>
          <w:tab w:val="left" w:pos="5488"/>
        </w:tabs>
        <w:kinsoku w:val="0"/>
        <w:overflowPunct w:val="0"/>
        <w:spacing w:before="0" w:beforeAutospacing="0" w:after="0" w:afterAutospacing="0"/>
        <w:ind w:left="2520"/>
        <w:textAlignment w:val="baseline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 xml:space="preserve">   0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ab/>
      </w:r>
      <w:r w:rsidRPr="00700A01">
        <w:rPr>
          <w:rFonts w:asciiTheme="minorHAnsi" w:eastAsia="MS PGothic" w:hAnsiTheme="minorHAnsi" w:cs="Cambria"/>
          <w:b/>
          <w:bCs/>
          <w:kern w:val="24"/>
          <w:sz w:val="28"/>
          <w:szCs w:val="28"/>
        </w:rPr>
        <w:t>–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 xml:space="preserve"> 60%    </w:t>
      </w:r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ab/>
      </w:r>
      <w:proofErr w:type="gramStart"/>
      <w:r w:rsidRPr="00700A01">
        <w:rPr>
          <w:rFonts w:asciiTheme="minorHAnsi" w:eastAsiaTheme="majorEastAsia" w:hAnsiTheme="minorHAnsi" w:cs="Cambria"/>
          <w:b/>
          <w:bCs/>
          <w:kern w:val="24"/>
          <w:sz w:val="28"/>
          <w:szCs w:val="28"/>
        </w:rPr>
        <w:t>=  Frustration</w:t>
      </w:r>
      <w:proofErr w:type="gramEnd"/>
    </w:p>
    <w:p w:rsidR="00CB7A35" w:rsidRDefault="00CB7A35"/>
    <w:sectPr w:rsidR="00CB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01"/>
    <w:rsid w:val="00700A01"/>
    <w:rsid w:val="00C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Fleming (ADE)</dc:creator>
  <cp:lastModifiedBy>Debbie Fleming (ADE)</cp:lastModifiedBy>
  <cp:revision>1</cp:revision>
  <dcterms:created xsi:type="dcterms:W3CDTF">2014-06-28T19:05:00Z</dcterms:created>
  <dcterms:modified xsi:type="dcterms:W3CDTF">2014-06-28T19:09:00Z</dcterms:modified>
</cp:coreProperties>
</file>